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863252" w:rsidRPr="00863252" w:rsidTr="008632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3252" w:rsidRPr="00863252" w:rsidRDefault="00863252" w:rsidP="00863252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6325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Стратегию-2035 обсудили с бизнесом и научным сообществом</w:t>
            </w:r>
          </w:p>
        </w:tc>
      </w:tr>
      <w:tr w:rsidR="00863252" w:rsidRPr="00863252" w:rsidTr="008632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3252" w:rsidRPr="00863252" w:rsidRDefault="00863252" w:rsidP="008632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63252" w:rsidRPr="00863252" w:rsidRDefault="00863252" w:rsidP="00863252">
      <w:pPr>
        <w:shd w:val="clear" w:color="auto" w:fill="F1F6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марта в Минэкономразвития Челябинской области прошло первое совместное заседание рабочей группы по разработке проекта Стратегии социально-экономического развития региона до 2035 года и представителей научного сообщества Высшей школы экономики и управления </w:t>
      </w:r>
      <w:proofErr w:type="spellStart"/>
      <w:r w:rsidRPr="0086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ЮУрГУ</w:t>
      </w:r>
      <w:proofErr w:type="spellEnd"/>
      <w:r w:rsidRPr="0086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Эксперты из науки, бизнеса и общественных организаций обменялись мнениями о том, как организовать работу по созданию стратегии.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096000" cy="4057650"/>
            <wp:effectExtent l="19050" t="0" r="0" b="0"/>
            <wp:docPr id="2" name="Рисунок 2" descr="http://www.econom-chelreg.ru/files/images/409/2017/img_681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om-chelreg.ru/files/images/409/2017/img_6815_resi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Предварительно все участники совещания получили дорожную карту по разработке проекта стратегии. На совещании представители Минэкономразвития предложили экспертам высказать свое мнение о предлагаемой логике работы, обсудить ее плюсы и минусы, высказать конструктивную критику и пожелания по доработке. Также Минэкономразвития представило организационную структуру, необходимую для разработки стратегии, которую уже одобрил губернатор.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всех согласований Минэкономразвития направит дорожную карту на обсуждение в создаваемый Региональный стратегический комитет - орган, который возглавит лично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Борис Дубровский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Планируется, что в рамках разработки стратегии социально-экономического развития области каждый орган исполнительной власти региона создаст свои рабочие группы, в которые войдут представители общественности, науки, бизнеса, власти и СМИ.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 экспертов, представляющих ученое сообщество, совместно с органами власти мы рассчитываем получить научно обоснованные образы будущего, цели и механизмы для их достижения, а также оценку финансовых ресурсов, необходимых для реализации стратегии. От бизнеса и общественности ожидаем запросы по развитию социальной и инженерной инфраструктуры, человеческого потенциала, сферы производства товаров и услуг, обеспечения привлечения инвестиций. Со стороны СМИ рассчитываем на информирование населения, вовлечение широкого круга граждан в разработку и дальнейшую реализацию стратегии, организацию обратной связи от жителей области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», - отметила первый заместитель министра экономического развития Челябинской области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Наталья </w:t>
      </w:r>
      <w:proofErr w:type="spellStart"/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Лугачева</w:t>
      </w:r>
      <w:proofErr w:type="spell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 отметил в послании </w:t>
      </w:r>
      <w:proofErr w:type="gram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депутатом</w:t>
      </w:r>
      <w:proofErr w:type="gram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ЗСО губернатор Челябинской области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Борис Дубровский,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 вектор Стратегии - это Человек, его уникальный потенциал, растущие потребности и в целом - качество жизни людей, качество человеческого капитала. В связи с этим, один из вызовов, который стоит перед властями и экспертами, принимающими участие в разработке стратегии, - сокращение населения трудоспособного возраста. «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этом контексте очень важно, как мы будем </w:t>
      </w:r>
      <w:proofErr w:type="gramStart"/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привлекать</w:t>
      </w:r>
      <w:proofErr w:type="gramEnd"/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удерживать высококвалифицированных специалистов, как сохранить в регионе этот потенциал. Кроме того, предстоит определить, как мы будем встраиваться в 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глобальные рынки будущего, какие компетенции нам для этого будут нужны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», - подчеркнул заместитель губернатора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Руслан </w:t>
      </w:r>
      <w:proofErr w:type="spellStart"/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Гаттаров</w:t>
      </w:r>
      <w:proofErr w:type="spellEnd"/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обсуждения эксперты высказали ряд предложений по организации работы по созданию стратегии. В частности, председатель челябинского регионального отделения «Деловой России»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Константин Захаров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 отметил, что в основу стратегии нужно заложить потребности семьи. «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 отдельно взятый человек, а домашнее хозяйство создает спрос на товары и услуги.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Если мы не представим себе состав домашнего хозяйства в будущем, его доходы, расходы, работать будет сложнее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», - предположил он.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Заместитель директора по научной работе высшей школы экономики и управления </w:t>
      </w:r>
      <w:proofErr w:type="spell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ЮУрГУ</w:t>
      </w:r>
      <w:proofErr w:type="spell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, доктор экономических наук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Ирина Данилова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 отметила, что при разработке стратегии необходимо проследить, чтобы приоритеты отраслей не противоречили приоритетам региона в целом.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обсуждении проектов документов, подготовленных Минэкономразвития, профессор кафедры экономики Уральского социально-экономического института, доктор экономических наук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Наталья Киреева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отметила хорошую проработку </w:t>
      </w:r>
      <w:proofErr w:type="gram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методики анализа экономических показателей предприятий области</w:t>
      </w:r>
      <w:proofErr w:type="gram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 кафедры</w:t>
      </w:r>
      <w:proofErr w:type="gram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таможенного дела </w:t>
      </w:r>
      <w:proofErr w:type="spell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ЮУрГУ</w:t>
      </w:r>
      <w:proofErr w:type="spell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, кандидат экономических наук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Евгений Степанов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предложил запланировать проведение расширенного анализа внешнеэкономической деятельности региона и рассмотреть в стратегии возможность развития </w:t>
      </w:r>
      <w:proofErr w:type="spell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таможенно-логистического</w:t>
      </w:r>
      <w:proofErr w:type="spell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комплекса.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«Положено начало действительно важной работе: нужно строить планы на десятилетия вперед, думать о будущем области уже сейчас. Считаю, что региональные власти очень правильно подошли к организации разработки стратегии, задействовав в этом процессе широкий круг экспертов. Чем больше активных участников от власти, бизнеса, науки, общественных организаций будет вовлечено в работу, тем эффективнее будет разработанная стратегия», 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комментирует доктор экономических наук, заведующий кафедрой маркетинга и менеджмента ВШЭУ </w:t>
      </w:r>
      <w:proofErr w:type="spellStart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ЮурГУ</w:t>
      </w:r>
      <w:proofErr w:type="spellEnd"/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Ирина Савельева.</w:t>
      </w:r>
    </w:p>
    <w:p w:rsidR="00863252" w:rsidRPr="00863252" w:rsidRDefault="00863252" w:rsidP="0086325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096000" cy="4057650"/>
            <wp:effectExtent l="19050" t="0" r="0" b="0"/>
            <wp:docPr id="3" name="Рисунок 3" descr="http://www.econom-chelreg.ru/files/images/409/2017/img_68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nom-chelreg.ru/files/images/409/2017/img_6814_res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98" w:rsidRDefault="00863252" w:rsidP="00863252">
      <w:pPr>
        <w:shd w:val="clear" w:color="auto" w:fill="FFFFFF"/>
        <w:spacing w:after="120" w:line="240" w:lineRule="auto"/>
      </w:pP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Напомним, о начале разработки Стратегии социально-экономического развития Челябинской области до 2035 года объявил губернатор Челябинской области</w:t>
      </w:r>
      <w:r w:rsidRPr="0086325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63252">
        <w:rPr>
          <w:rFonts w:ascii="Times New Roman" w:eastAsia="Times New Roman" w:hAnsi="Times New Roman" w:cs="Times New Roman"/>
          <w:b/>
          <w:bCs/>
          <w:color w:val="000000"/>
          <w:sz w:val="20"/>
        </w:rPr>
        <w:t>Борис Дубровский</w:t>
      </w:r>
      <w:r w:rsidRPr="0086325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в послании к депутатам ЗСО. «</w:t>
      </w:r>
      <w:r w:rsidRPr="00863252">
        <w:rPr>
          <w:rFonts w:ascii="Times New Roman" w:eastAsia="Times New Roman" w:hAnsi="Times New Roman" w:cs="Times New Roman"/>
          <w:i/>
          <w:iCs/>
          <w:color w:val="000000"/>
          <w:sz w:val="20"/>
        </w:rPr>
        <w:t>Эта стратегия будет принципиально новым документом - еще более масштабным и содержательным. Неизменным останется проектный подход к выбору целей и задач, к подбору мероприятий и к принципам их актуализации, к определению и распределению необходимых средств. Все мероприятия будут жестко увязаны с бюджетным процессом и мотивацией участников. Мы будем встраиваться во все федеральные программы и национальные проекты. А все государственные приоритеты Челябинской области будут соответствовать жизненным интересам людей</w:t>
      </w:r>
      <w:r w:rsidRPr="00863252">
        <w:rPr>
          <w:rFonts w:ascii="Times New Roman" w:eastAsia="Times New Roman" w:hAnsi="Times New Roman" w:cs="Times New Roman"/>
          <w:color w:val="000000"/>
          <w:sz w:val="20"/>
          <w:szCs w:val="20"/>
        </w:rPr>
        <w:t>», - подчеркнул губернатор.</w:t>
      </w:r>
    </w:p>
    <w:sectPr w:rsidR="00BC2598" w:rsidSect="008632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52"/>
    <w:rsid w:val="00164DB0"/>
    <w:rsid w:val="00444A1C"/>
    <w:rsid w:val="00863252"/>
    <w:rsid w:val="009F35D9"/>
    <w:rsid w:val="00B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2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32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252"/>
  </w:style>
  <w:style w:type="character" w:styleId="a5">
    <w:name w:val="Strong"/>
    <w:basedOn w:val="a0"/>
    <w:uiPriority w:val="22"/>
    <w:qFormat/>
    <w:rsid w:val="00863252"/>
    <w:rPr>
      <w:b/>
      <w:bCs/>
    </w:rPr>
  </w:style>
  <w:style w:type="character" w:styleId="a6">
    <w:name w:val="Emphasis"/>
    <w:basedOn w:val="a0"/>
    <w:uiPriority w:val="20"/>
    <w:qFormat/>
    <w:rsid w:val="008632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11</cp:revision>
  <dcterms:created xsi:type="dcterms:W3CDTF">2017-03-29T06:17:00Z</dcterms:created>
  <dcterms:modified xsi:type="dcterms:W3CDTF">2017-03-29T06:19:00Z</dcterms:modified>
</cp:coreProperties>
</file>